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B4" w:rsidRPr="000D79B4" w:rsidRDefault="000D79B4" w:rsidP="000D79B4">
      <w:pPr>
        <w:jc w:val="center"/>
        <w:rPr>
          <w:rFonts w:ascii="Neo Sans Pro" w:hAnsi="Neo Sans Pro"/>
          <w:b/>
          <w:sz w:val="24"/>
          <w:szCs w:val="24"/>
        </w:rPr>
      </w:pPr>
      <w:r w:rsidRPr="000D79B4">
        <w:rPr>
          <w:rFonts w:ascii="Neo Sans Pro" w:hAnsi="Neo Sans Pro"/>
          <w:b/>
          <w:sz w:val="24"/>
          <w:szCs w:val="24"/>
        </w:rPr>
        <w:t>Aviso de Privacidad Integral para procesos de Recursos Humanos</w:t>
      </w:r>
    </w:p>
    <w:p w:rsidR="000D79B4" w:rsidRDefault="00EF544B" w:rsidP="000D79B4">
      <w:pPr>
        <w:jc w:val="both"/>
        <w:rPr>
          <w:rFonts w:ascii="Neo Sans Pro" w:hAnsi="Neo Sans Pro"/>
          <w:sz w:val="24"/>
          <w:szCs w:val="24"/>
        </w:rPr>
      </w:pPr>
      <w:r>
        <w:rPr>
          <w:rFonts w:ascii="Neo Sans Pro" w:hAnsi="Neo Sans Pro"/>
          <w:sz w:val="24"/>
          <w:szCs w:val="24"/>
        </w:rPr>
        <w:t>El</w:t>
      </w:r>
      <w:r w:rsidR="000D79B4">
        <w:rPr>
          <w:rFonts w:ascii="Neo Sans Pro" w:hAnsi="Neo Sans Pro"/>
          <w:sz w:val="24"/>
          <w:szCs w:val="24"/>
        </w:rPr>
        <w:t xml:space="preserve"> H. Ayuntamiento de Veracruz</w:t>
      </w:r>
      <w:r w:rsidR="000D79B4" w:rsidRPr="000D79B4">
        <w:rPr>
          <w:rFonts w:ascii="Neo Sans Pro" w:hAnsi="Neo Sans Pro"/>
          <w:sz w:val="24"/>
          <w:szCs w:val="24"/>
        </w:rPr>
        <w:t xml:space="preserve">, con domicilio en </w:t>
      </w:r>
      <w:r w:rsidR="000D79B4">
        <w:rPr>
          <w:rFonts w:ascii="Neo Sans Pro" w:hAnsi="Neo Sans Pro"/>
          <w:sz w:val="24"/>
          <w:szCs w:val="24"/>
        </w:rPr>
        <w:t>Av. Zaragoza s/n</w:t>
      </w:r>
      <w:r w:rsidR="000D79B4" w:rsidRPr="000D79B4">
        <w:rPr>
          <w:rFonts w:ascii="Neo Sans Pro" w:hAnsi="Neo Sans Pro"/>
          <w:sz w:val="24"/>
          <w:szCs w:val="24"/>
        </w:rPr>
        <w:t xml:space="preserve">, </w:t>
      </w:r>
      <w:r w:rsidR="000D79B4">
        <w:rPr>
          <w:rFonts w:ascii="Neo Sans Pro" w:hAnsi="Neo Sans Pro"/>
          <w:sz w:val="24"/>
          <w:szCs w:val="24"/>
        </w:rPr>
        <w:t xml:space="preserve">Col. Centro, </w:t>
      </w:r>
      <w:r w:rsidR="000D79B4" w:rsidRPr="000D79B4">
        <w:rPr>
          <w:rFonts w:ascii="Neo Sans Pro" w:hAnsi="Neo Sans Pro"/>
          <w:sz w:val="24"/>
          <w:szCs w:val="24"/>
        </w:rPr>
        <w:t xml:space="preserve">Código Postal </w:t>
      </w:r>
      <w:r w:rsidR="000D79B4">
        <w:rPr>
          <w:rFonts w:ascii="Neo Sans Pro" w:hAnsi="Neo Sans Pro"/>
          <w:sz w:val="24"/>
          <w:szCs w:val="24"/>
        </w:rPr>
        <w:t>91700, en la Ciudad de Veracruz, Ver.</w:t>
      </w:r>
      <w:r w:rsidR="000D79B4" w:rsidRPr="000D79B4">
        <w:rPr>
          <w:rFonts w:ascii="Neo Sans Pro" w:hAnsi="Neo Sans Pro"/>
          <w:sz w:val="24"/>
          <w:szCs w:val="24"/>
        </w:rPr>
        <w:t xml:space="preserve">, es responsable del registro de los datos personales, los cuales serán protegidos conforme a lo dispuesto por la Ley 316 de Protección de Datos Personales en Posesión de Sujetos Obligados para el Estado de Veracruz, y demás normatividad que resulte aplicable. </w:t>
      </w:r>
    </w:p>
    <w:p w:rsidR="000D79B4" w:rsidRPr="000D79B4" w:rsidRDefault="000D79B4" w:rsidP="000D79B4">
      <w:pPr>
        <w:jc w:val="both"/>
        <w:rPr>
          <w:rFonts w:ascii="Neo Sans Pro" w:hAnsi="Neo Sans Pro"/>
          <w:b/>
          <w:sz w:val="24"/>
          <w:szCs w:val="24"/>
        </w:rPr>
      </w:pPr>
      <w:r w:rsidRPr="000D79B4">
        <w:rPr>
          <w:rFonts w:ascii="Neo Sans Pro" w:hAnsi="Neo Sans Pro"/>
          <w:b/>
          <w:sz w:val="24"/>
          <w:szCs w:val="24"/>
        </w:rPr>
        <w:t xml:space="preserve">Finalidades del tratamiento </w:t>
      </w:r>
    </w:p>
    <w:p w:rsidR="000D79B4" w:rsidRDefault="000D79B4" w:rsidP="000D79B4">
      <w:pPr>
        <w:jc w:val="both"/>
        <w:rPr>
          <w:rFonts w:ascii="Neo Sans Pro" w:hAnsi="Neo Sans Pro"/>
          <w:sz w:val="24"/>
          <w:szCs w:val="24"/>
        </w:rPr>
      </w:pPr>
      <w:r w:rsidRPr="000D79B4">
        <w:rPr>
          <w:rFonts w:ascii="Neo Sans Pro" w:hAnsi="Neo Sans Pro"/>
          <w:sz w:val="24"/>
          <w:szCs w:val="24"/>
        </w:rPr>
        <w:t>Los datos personales que recabamos de los servidores públicos adscritos a</w:t>
      </w:r>
      <w:r>
        <w:rPr>
          <w:rFonts w:ascii="Neo Sans Pro" w:hAnsi="Neo Sans Pro"/>
          <w:sz w:val="24"/>
          <w:szCs w:val="24"/>
        </w:rPr>
        <w:t>l H. Ayuntamiento de Veracruz</w:t>
      </w:r>
      <w:r w:rsidRPr="000D79B4">
        <w:rPr>
          <w:rFonts w:ascii="Neo Sans Pro" w:hAnsi="Neo Sans Pro"/>
          <w:sz w:val="24"/>
          <w:szCs w:val="24"/>
        </w:rPr>
        <w:t xml:space="preserve">, serán utilizados, según aplique por tipo de contratación, para las siguientes finalidades: a) El Proceso de Selección, b) Integrar, Controlar y Conservar el Expediente Único de Personal, c) Movimientos reflejados en la plantilla física o en la nómina (altas, bajas, cambios de adscripción, comisiones) d) Generación de nómina y administración de bases de datos, e) Expedición de Comprobantes Fiscales, f) Trámites e Informes ante Instituciones de Seguridad Social, terceros institucionales, u organizaciones sindicales. </w:t>
      </w:r>
    </w:p>
    <w:p w:rsidR="000D79B4" w:rsidRDefault="000D79B4" w:rsidP="000D79B4">
      <w:pPr>
        <w:jc w:val="both"/>
        <w:rPr>
          <w:rFonts w:ascii="Neo Sans Pro" w:hAnsi="Neo Sans Pro"/>
          <w:sz w:val="24"/>
          <w:szCs w:val="24"/>
        </w:rPr>
      </w:pPr>
      <w:r w:rsidRPr="000D79B4">
        <w:rPr>
          <w:rFonts w:ascii="Neo Sans Pro" w:hAnsi="Neo Sans Pro"/>
          <w:sz w:val="24"/>
          <w:szCs w:val="24"/>
        </w:rPr>
        <w:t xml:space="preserve">De manera adicional, se requiere consentimiento de los servidores públicos para que los datos personales optativos solicitados sean utilizados con fines estadísticos sin que sean identificables a los titulares. </w:t>
      </w:r>
    </w:p>
    <w:p w:rsidR="000D79B4" w:rsidRDefault="000D79B4" w:rsidP="000D79B4">
      <w:pPr>
        <w:jc w:val="both"/>
        <w:rPr>
          <w:rFonts w:ascii="Neo Sans Pro" w:hAnsi="Neo Sans Pro"/>
          <w:sz w:val="24"/>
          <w:szCs w:val="24"/>
        </w:rPr>
      </w:pPr>
      <w:r w:rsidRPr="000D79B4">
        <w:rPr>
          <w:rFonts w:ascii="Neo Sans Pro" w:hAnsi="Neo Sans Pro"/>
          <w:sz w:val="24"/>
          <w:szCs w:val="24"/>
        </w:rPr>
        <w:t xml:space="preserve">En caso de que no desee que sus datos personales sean tratados para estos fines adicionales, el servidor público puede manifestar que: </w:t>
      </w:r>
    </w:p>
    <w:p w:rsidR="000D79B4" w:rsidRDefault="000D79B4" w:rsidP="000D79B4">
      <w:pPr>
        <w:jc w:val="both"/>
        <w:rPr>
          <w:rFonts w:ascii="Neo Sans Pro" w:hAnsi="Neo Sans Pro"/>
          <w:sz w:val="24"/>
          <w:szCs w:val="24"/>
        </w:rPr>
      </w:pPr>
      <w:r>
        <w:rPr>
          <w:rFonts w:ascii="Neo Sans Pro" w:hAnsi="Neo Sans 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16510</wp:posOffset>
                </wp:positionV>
                <wp:extent cx="257175" cy="161925"/>
                <wp:effectExtent l="0" t="0" r="28575" b="28575"/>
                <wp:wrapNone/>
                <wp:docPr id="1" name="Elipse 1"/>
                <wp:cNvGraphicFramePr/>
                <a:graphic xmlns:a="http://schemas.openxmlformats.org/drawingml/2006/main">
                  <a:graphicData uri="http://schemas.microsoft.com/office/word/2010/wordprocessingShape">
                    <wps:wsp>
                      <wps:cNvSpPr/>
                      <wps:spPr>
                        <a:xfrm>
                          <a:off x="0" y="0"/>
                          <a:ext cx="257175" cy="161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6BE677" id="Elipse 1" o:spid="_x0000_s1026" style="position:absolute;margin-left:-1.8pt;margin-top:1.3pt;width:20.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" fillcolor="white [3201]" strokecolor="black [3213]" strokeweight="1pt">
                <v:stroke joinstyle="miter"/>
              </v:oval>
            </w:pict>
          </mc:Fallback>
        </mc:AlternateContent>
      </w:r>
      <w:r>
        <w:rPr>
          <w:rFonts w:ascii="Neo Sans Pro" w:hAnsi="Neo Sans Pro"/>
          <w:sz w:val="24"/>
          <w:szCs w:val="24"/>
        </w:rPr>
        <w:t xml:space="preserve">        </w:t>
      </w:r>
      <w:r w:rsidRPr="000D79B4">
        <w:rPr>
          <w:rFonts w:ascii="Neo Sans Pro" w:hAnsi="Neo Sans Pro"/>
          <w:sz w:val="24"/>
          <w:szCs w:val="24"/>
        </w:rPr>
        <w:t xml:space="preserve">No otorgo mi consentimiento para fines estadísticos. </w:t>
      </w:r>
    </w:p>
    <w:p w:rsidR="000D79B4" w:rsidRPr="000D79B4" w:rsidRDefault="000D79B4" w:rsidP="000D79B4">
      <w:pPr>
        <w:jc w:val="both"/>
        <w:rPr>
          <w:rFonts w:ascii="Neo Sans Pro" w:hAnsi="Neo Sans Pro"/>
          <w:b/>
          <w:sz w:val="24"/>
          <w:szCs w:val="24"/>
        </w:rPr>
      </w:pPr>
      <w:r w:rsidRPr="000D79B4">
        <w:rPr>
          <w:rFonts w:ascii="Neo Sans Pro" w:hAnsi="Neo Sans Pro"/>
          <w:b/>
          <w:sz w:val="24"/>
          <w:szCs w:val="24"/>
        </w:rPr>
        <w:t xml:space="preserve">Datos personales recabados </w:t>
      </w:r>
    </w:p>
    <w:p w:rsidR="000D79B4" w:rsidRDefault="000D79B4" w:rsidP="000D79B4">
      <w:pPr>
        <w:jc w:val="both"/>
        <w:rPr>
          <w:rFonts w:ascii="Neo Sans Pro" w:hAnsi="Neo Sans Pro"/>
          <w:sz w:val="24"/>
          <w:szCs w:val="24"/>
        </w:rPr>
      </w:pPr>
      <w:r w:rsidRPr="000D79B4">
        <w:rPr>
          <w:rFonts w:ascii="Neo Sans Pro" w:hAnsi="Neo Sans Pro"/>
          <w:sz w:val="24"/>
          <w:szCs w:val="24"/>
        </w:rPr>
        <w:t>Para las finalidades antes señaladas se solicitan los siguientes datos personales: Fotografía, Nombre, Registro Federal de Contribuyentes, Clave Única de Registro de Población, Domicilio particular, Teléfono particular, Sexo, Fecha de Nacimiento, Antecedentes de Empleo</w:t>
      </w:r>
      <w:r>
        <w:rPr>
          <w:rFonts w:ascii="Neo Sans Pro" w:hAnsi="Neo Sans Pro"/>
          <w:sz w:val="24"/>
          <w:szCs w:val="24"/>
        </w:rPr>
        <w:t>, información académica y profesional</w:t>
      </w:r>
      <w:r w:rsidR="00010789">
        <w:rPr>
          <w:rFonts w:ascii="Neo Sans Pro" w:hAnsi="Neo Sans Pro"/>
          <w:sz w:val="24"/>
          <w:szCs w:val="24"/>
        </w:rPr>
        <w:t>, descuentos</w:t>
      </w:r>
      <w:r w:rsidR="00362EA7">
        <w:rPr>
          <w:rFonts w:ascii="Neo Sans Pro" w:hAnsi="Neo Sans Pro"/>
          <w:sz w:val="24"/>
          <w:szCs w:val="24"/>
        </w:rPr>
        <w:t xml:space="preserve"> y deducciones</w:t>
      </w:r>
      <w:r w:rsidR="00010789">
        <w:rPr>
          <w:rFonts w:ascii="Neo Sans Pro" w:hAnsi="Neo Sans Pro"/>
          <w:sz w:val="24"/>
          <w:szCs w:val="24"/>
        </w:rPr>
        <w:t xml:space="preserve"> personales</w:t>
      </w:r>
      <w:r w:rsidR="00460436">
        <w:rPr>
          <w:rFonts w:ascii="Neo Sans Pro" w:hAnsi="Neo Sans Pro"/>
          <w:sz w:val="24"/>
          <w:szCs w:val="24"/>
        </w:rPr>
        <w:t xml:space="preserve"> </w:t>
      </w:r>
      <w:r w:rsidR="00362EA7">
        <w:rPr>
          <w:rFonts w:ascii="Neo Sans Pro" w:hAnsi="Neo Sans Pro"/>
          <w:sz w:val="24"/>
          <w:szCs w:val="24"/>
        </w:rPr>
        <w:t xml:space="preserve">por motivo de Resoluciones Judiciales, del </w:t>
      </w:r>
      <w:r w:rsidR="00460436">
        <w:rPr>
          <w:rFonts w:ascii="Neo Sans Pro" w:hAnsi="Neo Sans Pro"/>
        </w:rPr>
        <w:t>Instituto del Fondo Nacional para el Consumo de los Trabajadores</w:t>
      </w:r>
      <w:r w:rsidR="00362EA7">
        <w:rPr>
          <w:rFonts w:ascii="Neo Sans Pro" w:hAnsi="Neo Sans Pro"/>
        </w:rPr>
        <w:t xml:space="preserve"> </w:t>
      </w:r>
      <w:proofErr w:type="spellStart"/>
      <w:r w:rsidR="00362EA7">
        <w:rPr>
          <w:rFonts w:ascii="Neo Sans Pro" w:hAnsi="Neo Sans Pro"/>
        </w:rPr>
        <w:t>y</w:t>
      </w:r>
      <w:proofErr w:type="spellEnd"/>
      <w:r w:rsidR="00362EA7">
        <w:rPr>
          <w:rFonts w:ascii="Neo Sans Pro" w:hAnsi="Neo Sans Pro"/>
        </w:rPr>
        <w:t xml:space="preserve"> del</w:t>
      </w:r>
      <w:r w:rsidR="00460436">
        <w:rPr>
          <w:rFonts w:ascii="Neo Sans Pro" w:hAnsi="Neo Sans Pro"/>
        </w:rPr>
        <w:t xml:space="preserve"> Instituto del Fondo Nacional de la Vivienda para los Trabajadores</w:t>
      </w:r>
      <w:r w:rsidR="00362EA7">
        <w:rPr>
          <w:rFonts w:ascii="Neo Sans Pro" w:hAnsi="Neo Sans Pro"/>
        </w:rPr>
        <w:t>.</w:t>
      </w:r>
    </w:p>
    <w:p w:rsidR="00E42823" w:rsidRPr="00BC2EDE" w:rsidRDefault="00E42823" w:rsidP="00E42823">
      <w:pPr>
        <w:pStyle w:val="NormalWeb"/>
        <w:jc w:val="both"/>
        <w:rPr>
          <w:rFonts w:ascii="Neo Sans Pro" w:hAnsi="Neo Sans Pro" w:cs="Tahoma"/>
          <w:b/>
          <w:color w:val="000000"/>
        </w:rPr>
      </w:pPr>
      <w:r w:rsidRPr="00BC2EDE">
        <w:rPr>
          <w:rFonts w:ascii="Neo Sans Pro" w:hAnsi="Neo Sans Pro" w:cs="Tahoma"/>
          <w:b/>
          <w:color w:val="000000"/>
        </w:rPr>
        <w:t xml:space="preserve">Fundamento legal </w:t>
      </w:r>
    </w:p>
    <w:p w:rsidR="00E42823" w:rsidRDefault="00E42823" w:rsidP="00E42823">
      <w:pPr>
        <w:pStyle w:val="NormalWeb"/>
        <w:jc w:val="both"/>
        <w:rPr>
          <w:rFonts w:ascii="Neo Sans Pro" w:hAnsi="Neo Sans Pro" w:cs="Tahoma"/>
          <w:color w:val="000000"/>
        </w:rPr>
      </w:pPr>
      <w:r w:rsidRPr="00BC2EDE">
        <w:rPr>
          <w:rFonts w:ascii="Neo Sans Pro" w:hAnsi="Neo Sans Pro" w:cs="Tahoma"/>
          <w:color w:val="000000"/>
        </w:rPr>
        <w:t xml:space="preserve">El fundamento para el tratamiento de datos personales es el artículo 104 fracción XVI de la Ley de Transparencia y Acceso a la Información Pública del Estado de Veracruz. </w:t>
      </w:r>
      <w:r>
        <w:rPr>
          <w:rFonts w:ascii="Neo Sans Pro" w:hAnsi="Neo Sans Pro" w:cs="Tahoma"/>
          <w:color w:val="000000"/>
        </w:rPr>
        <w:t>Bando de Gobierno para el Municipio Libre de Veracruz.</w:t>
      </w:r>
    </w:p>
    <w:p w:rsidR="000D79B4" w:rsidRPr="006E7B32" w:rsidRDefault="000D79B4" w:rsidP="000D79B4">
      <w:pPr>
        <w:jc w:val="both"/>
        <w:rPr>
          <w:rFonts w:ascii="Neo Sans Pro" w:hAnsi="Neo Sans Pro"/>
          <w:b/>
          <w:sz w:val="24"/>
          <w:szCs w:val="24"/>
        </w:rPr>
      </w:pPr>
      <w:r w:rsidRPr="006E7B32">
        <w:rPr>
          <w:rFonts w:ascii="Neo Sans Pro" w:hAnsi="Neo Sans Pro"/>
          <w:b/>
          <w:sz w:val="24"/>
          <w:szCs w:val="24"/>
        </w:rPr>
        <w:lastRenderedPageBreak/>
        <w:t xml:space="preserve">Transferencia de datos personales. </w:t>
      </w:r>
    </w:p>
    <w:p w:rsidR="000D79B4" w:rsidRPr="006E7B32" w:rsidRDefault="000D79B4" w:rsidP="000D79B4">
      <w:pPr>
        <w:jc w:val="both"/>
        <w:rPr>
          <w:rFonts w:ascii="Neo Sans Pro" w:hAnsi="Neo Sans Pro"/>
          <w:sz w:val="24"/>
          <w:szCs w:val="24"/>
        </w:rPr>
      </w:pPr>
      <w:r w:rsidRPr="006E7B32">
        <w:rPr>
          <w:rFonts w:ascii="Neo Sans Pro" w:hAnsi="Neo Sans Pro"/>
          <w:sz w:val="24"/>
          <w:szCs w:val="24"/>
        </w:rPr>
        <w:t>Le informamos que los datos personales del servidor público son compartidos con:</w:t>
      </w:r>
    </w:p>
    <w:tbl>
      <w:tblPr>
        <w:tblStyle w:val="Tablaconcuadrcula"/>
        <w:tblW w:w="0" w:type="auto"/>
        <w:tblLook w:val="04A0" w:firstRow="1" w:lastRow="0" w:firstColumn="1" w:lastColumn="0" w:noHBand="0" w:noVBand="1"/>
      </w:tblPr>
      <w:tblGrid>
        <w:gridCol w:w="2942"/>
        <w:gridCol w:w="2943"/>
        <w:gridCol w:w="2943"/>
      </w:tblGrid>
      <w:tr w:rsidR="000D79B4" w:rsidTr="000D79B4">
        <w:tc>
          <w:tcPr>
            <w:tcW w:w="2942" w:type="dxa"/>
          </w:tcPr>
          <w:p w:rsidR="000D79B4" w:rsidRPr="006E7B32" w:rsidRDefault="000D79B4" w:rsidP="006E7B32">
            <w:pPr>
              <w:jc w:val="center"/>
              <w:rPr>
                <w:rFonts w:ascii="Neo Sans Pro" w:hAnsi="Neo Sans Pro"/>
                <w:b/>
                <w:sz w:val="24"/>
                <w:szCs w:val="24"/>
              </w:rPr>
            </w:pPr>
            <w:r w:rsidRPr="006E7B32">
              <w:rPr>
                <w:rFonts w:ascii="Neo Sans Pro" w:hAnsi="Neo Sans Pro"/>
                <w:b/>
              </w:rPr>
              <w:t>Destinatario de los datos personales</w:t>
            </w:r>
          </w:p>
        </w:tc>
        <w:tc>
          <w:tcPr>
            <w:tcW w:w="2943" w:type="dxa"/>
          </w:tcPr>
          <w:p w:rsidR="000D79B4" w:rsidRPr="006E7B32" w:rsidRDefault="000D79B4" w:rsidP="006E7B32">
            <w:pPr>
              <w:jc w:val="center"/>
              <w:rPr>
                <w:rFonts w:ascii="Neo Sans Pro" w:hAnsi="Neo Sans Pro"/>
                <w:b/>
                <w:sz w:val="24"/>
                <w:szCs w:val="24"/>
              </w:rPr>
            </w:pPr>
            <w:r w:rsidRPr="006E7B32">
              <w:rPr>
                <w:rFonts w:ascii="Neo Sans Pro" w:hAnsi="Neo Sans Pro"/>
                <w:b/>
              </w:rPr>
              <w:t>País</w:t>
            </w:r>
          </w:p>
        </w:tc>
        <w:tc>
          <w:tcPr>
            <w:tcW w:w="2943" w:type="dxa"/>
          </w:tcPr>
          <w:p w:rsidR="000D79B4" w:rsidRPr="006E7B32" w:rsidRDefault="000D79B4" w:rsidP="006E7B32">
            <w:pPr>
              <w:jc w:val="center"/>
              <w:rPr>
                <w:rFonts w:ascii="Neo Sans Pro" w:hAnsi="Neo Sans Pro"/>
                <w:b/>
                <w:sz w:val="24"/>
                <w:szCs w:val="24"/>
              </w:rPr>
            </w:pPr>
            <w:r w:rsidRPr="006E7B32">
              <w:rPr>
                <w:rFonts w:ascii="Neo Sans Pro" w:hAnsi="Neo Sans Pro"/>
                <w:b/>
              </w:rPr>
              <w:t>Finalidad</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Secretaría de Hacienda y Crédito Público</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Entregar información para trabajos de presupuestación y costeo de Analítico de Plazas. Compartir información del Comportamiento del Ejercicio del Gasto Público en Materia de Servicios Personales.</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INEGI</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Compartir información relativa a la ubicación física y geográfica de los recursos humanos para la salud. Otorgar información cuantitativa respecto del gasto público en salud regionalizado por tipo de personal, zona económica, código funcional y unidad de adscripción.</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Secretaría de Finanzas y Planeación del Gobierno del Estado de Veracruz</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Envío de Reportes del Ejercicio de Recursos en relación con el Capítulo de Servicios Personales en sus distintas Fuentes de Financiamiento. Remitir plantillas de personal con la finalidad de conocer la situación de las plazas autorizadas. Entregar información para trabajos de presupuestación y costeo de Analítico de Plazas. Compartir información del Comportamiento del Ejercicio del Gasto Público en Materia de Servicios Personales.</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lastRenderedPageBreak/>
              <w:t>Instituciones de Seguridad Social Federales y/o Estatales</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Compartir datos relativos a situación salarial, antigüedad, y cualquier otro dato que sea requerido en función de su régimen.</w:t>
            </w:r>
          </w:p>
        </w:tc>
      </w:tr>
      <w:tr w:rsidR="000D79B4" w:rsidTr="000D79B4">
        <w:tc>
          <w:tcPr>
            <w:tcW w:w="2942" w:type="dxa"/>
          </w:tcPr>
          <w:p w:rsidR="000D79B4" w:rsidRPr="006E7B32" w:rsidRDefault="000D79B4" w:rsidP="000D79B4">
            <w:pPr>
              <w:jc w:val="both"/>
              <w:rPr>
                <w:rFonts w:ascii="Neo Sans Pro" w:hAnsi="Neo Sans Pro"/>
                <w:sz w:val="24"/>
                <w:szCs w:val="24"/>
              </w:rPr>
            </w:pPr>
            <w:bookmarkStart w:id="0" w:name="_GoBack"/>
            <w:r w:rsidRPr="006E7B32">
              <w:rPr>
                <w:rFonts w:ascii="Neo Sans Pro" w:hAnsi="Neo Sans Pro"/>
              </w:rPr>
              <w:t xml:space="preserve">Unidad </w:t>
            </w:r>
            <w:r w:rsidR="00402C1F">
              <w:rPr>
                <w:rFonts w:ascii="Neo Sans Pro" w:hAnsi="Neo Sans Pro"/>
              </w:rPr>
              <w:t>de Transparencia del H. Ayuntamiento de Veracruz</w:t>
            </w:r>
            <w:bookmarkEnd w:id="0"/>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Proporcionar datos en relación a las solicitudes de información presentadas por los particulares</w:t>
            </w:r>
            <w:r w:rsidR="00362EA7">
              <w:rPr>
                <w:rFonts w:ascii="Neo Sans Pro" w:hAnsi="Neo Sans Pro"/>
              </w:rPr>
              <w:t>.</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Órganos de Fiscalización</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Proporcionar cualquier información de datos personales del empleado, en relación con los laborales y sus efectos en el ejercicio del gasto público como parte de procesos de fiscalización.</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Autoridades Judiciales</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Cumplimentar cualquier requerimiento de información relacionada con procedimientos laborales, civiles y de lo familiar, mercantiles y/o en materia penal. Así como acatar cualquier sentencia dictada por la autoridad competente.</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Aseguradoras</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Coadyuvar para que el trabajador reciba información sobre beneficios contratados en sus pólizas, o para que estas empresas puedan ofertar coberturas adicionales con consentimiento expreso del trabajador.</w:t>
            </w:r>
          </w:p>
        </w:tc>
      </w:tr>
      <w:tr w:rsidR="000D79B4" w:rsidTr="000D79B4">
        <w:tc>
          <w:tcPr>
            <w:tcW w:w="2942" w:type="dxa"/>
          </w:tcPr>
          <w:p w:rsidR="000D79B4" w:rsidRPr="006E7B32" w:rsidRDefault="000D79B4" w:rsidP="000D79B4">
            <w:pPr>
              <w:jc w:val="both"/>
              <w:rPr>
                <w:rFonts w:ascii="Neo Sans Pro" w:hAnsi="Neo Sans Pro"/>
                <w:sz w:val="24"/>
                <w:szCs w:val="24"/>
              </w:rPr>
            </w:pPr>
            <w:r w:rsidRPr="006E7B32">
              <w:rPr>
                <w:rFonts w:ascii="Neo Sans Pro" w:hAnsi="Neo Sans Pro"/>
              </w:rPr>
              <w:t>Sindicatos</w:t>
            </w:r>
          </w:p>
        </w:tc>
        <w:tc>
          <w:tcPr>
            <w:tcW w:w="2943" w:type="dxa"/>
          </w:tcPr>
          <w:p w:rsidR="000D79B4" w:rsidRPr="006E7B32" w:rsidRDefault="006E7B32" w:rsidP="000D79B4">
            <w:pPr>
              <w:jc w:val="both"/>
              <w:rPr>
                <w:rFonts w:ascii="Neo Sans Pro" w:hAnsi="Neo Sans Pro"/>
                <w:sz w:val="24"/>
                <w:szCs w:val="24"/>
              </w:rPr>
            </w:pPr>
            <w:r>
              <w:rPr>
                <w:rFonts w:ascii="Neo Sans Pro" w:hAnsi="Neo Sans Pro"/>
                <w:sz w:val="24"/>
                <w:szCs w:val="24"/>
              </w:rPr>
              <w:t>México</w:t>
            </w:r>
          </w:p>
        </w:tc>
        <w:tc>
          <w:tcPr>
            <w:tcW w:w="2943" w:type="dxa"/>
          </w:tcPr>
          <w:p w:rsidR="000D79B4" w:rsidRPr="006E7B32" w:rsidRDefault="000D79B4" w:rsidP="000D79B4">
            <w:pPr>
              <w:jc w:val="both"/>
              <w:rPr>
                <w:rFonts w:ascii="Neo Sans Pro" w:hAnsi="Neo Sans Pro"/>
                <w:sz w:val="24"/>
                <w:szCs w:val="24"/>
              </w:rPr>
            </w:pPr>
            <w:r w:rsidRPr="006E7B32">
              <w:rPr>
                <w:rFonts w:ascii="Neo Sans Pro" w:hAnsi="Neo Sans Pro"/>
              </w:rPr>
              <w:t>Compartir datos personales y documentos del expediente de personal con las agrupaciones sindicales, según la membresía vigente de cada una de ellas.</w:t>
            </w:r>
          </w:p>
        </w:tc>
      </w:tr>
      <w:tr w:rsidR="00EF544B" w:rsidTr="000D79B4">
        <w:tc>
          <w:tcPr>
            <w:tcW w:w="2942" w:type="dxa"/>
          </w:tcPr>
          <w:p w:rsidR="00EF544B" w:rsidRDefault="00EF544B" w:rsidP="000D79B4">
            <w:pPr>
              <w:jc w:val="both"/>
              <w:rPr>
                <w:rFonts w:ascii="Neo Sans Pro" w:hAnsi="Neo Sans Pro"/>
              </w:rPr>
            </w:pPr>
            <w:r>
              <w:rPr>
                <w:rFonts w:ascii="Neo Sans Pro" w:hAnsi="Neo Sans Pro"/>
              </w:rPr>
              <w:t>Instituciones Bancarias</w:t>
            </w:r>
          </w:p>
          <w:p w:rsidR="00EF544B" w:rsidRDefault="00EF544B" w:rsidP="000D79B4">
            <w:pPr>
              <w:jc w:val="both"/>
              <w:rPr>
                <w:rFonts w:ascii="Neo Sans Pro" w:hAnsi="Neo Sans Pro"/>
              </w:rPr>
            </w:pPr>
          </w:p>
          <w:p w:rsidR="00EF544B" w:rsidRPr="006E7B32" w:rsidRDefault="00EF544B" w:rsidP="000D79B4">
            <w:pPr>
              <w:jc w:val="both"/>
              <w:rPr>
                <w:rFonts w:ascii="Neo Sans Pro" w:hAnsi="Neo Sans Pro"/>
              </w:rPr>
            </w:pPr>
          </w:p>
        </w:tc>
        <w:tc>
          <w:tcPr>
            <w:tcW w:w="2943" w:type="dxa"/>
          </w:tcPr>
          <w:p w:rsidR="00EF544B" w:rsidRDefault="00EF544B" w:rsidP="000D79B4">
            <w:pPr>
              <w:jc w:val="both"/>
              <w:rPr>
                <w:rFonts w:ascii="Neo Sans Pro" w:hAnsi="Neo Sans Pro"/>
                <w:sz w:val="24"/>
                <w:szCs w:val="24"/>
              </w:rPr>
            </w:pPr>
            <w:r>
              <w:rPr>
                <w:rFonts w:ascii="Neo Sans Pro" w:hAnsi="Neo Sans Pro"/>
                <w:sz w:val="24"/>
                <w:szCs w:val="24"/>
              </w:rPr>
              <w:t>México</w:t>
            </w:r>
          </w:p>
        </w:tc>
        <w:tc>
          <w:tcPr>
            <w:tcW w:w="2943" w:type="dxa"/>
          </w:tcPr>
          <w:p w:rsidR="00EF544B" w:rsidRPr="006E7B32" w:rsidRDefault="00EF544B" w:rsidP="000D79B4">
            <w:pPr>
              <w:jc w:val="both"/>
              <w:rPr>
                <w:rFonts w:ascii="Neo Sans Pro" w:hAnsi="Neo Sans Pro"/>
              </w:rPr>
            </w:pPr>
            <w:r>
              <w:rPr>
                <w:rFonts w:ascii="Neo Sans Pro" w:hAnsi="Neo Sans Pro"/>
              </w:rPr>
              <w:t>Compartir datos personales para el pago de la nómina, en el caso de que el trabajador lo reciba vía tarjeta.</w:t>
            </w:r>
          </w:p>
        </w:tc>
      </w:tr>
      <w:tr w:rsidR="00B00EF6" w:rsidTr="000D79B4">
        <w:tc>
          <w:tcPr>
            <w:tcW w:w="2942" w:type="dxa"/>
          </w:tcPr>
          <w:p w:rsidR="00B00EF6" w:rsidRPr="00B00EF6" w:rsidRDefault="00B00EF6" w:rsidP="00B00EF6">
            <w:pPr>
              <w:jc w:val="both"/>
              <w:rPr>
                <w:rFonts w:ascii="Neo Sans Pro" w:hAnsi="Neo Sans Pro"/>
              </w:rPr>
            </w:pPr>
            <w:r w:rsidRPr="00B00EF6">
              <w:rPr>
                <w:rFonts w:ascii="Neo Sans Pro" w:hAnsi="Neo Sans Pro"/>
              </w:rPr>
              <w:lastRenderedPageBreak/>
              <w:t>Instituto Veracruzano de Acceso a la Información y Protección de Datos Personales</w:t>
            </w:r>
          </w:p>
        </w:tc>
        <w:tc>
          <w:tcPr>
            <w:tcW w:w="2943" w:type="dxa"/>
          </w:tcPr>
          <w:p w:rsidR="00B00EF6" w:rsidRPr="00B00EF6" w:rsidRDefault="00B00EF6" w:rsidP="00B00EF6">
            <w:pPr>
              <w:jc w:val="both"/>
              <w:rPr>
                <w:rFonts w:ascii="Neo Sans Pro" w:hAnsi="Neo Sans Pro"/>
              </w:rPr>
            </w:pPr>
            <w:r w:rsidRPr="00B00EF6">
              <w:rPr>
                <w:rFonts w:ascii="Neo Sans Pro" w:hAnsi="Neo Sans Pro"/>
              </w:rPr>
              <w:t>México</w:t>
            </w:r>
          </w:p>
        </w:tc>
        <w:tc>
          <w:tcPr>
            <w:tcW w:w="2943" w:type="dxa"/>
          </w:tcPr>
          <w:p w:rsidR="00B00EF6" w:rsidRPr="00B00EF6" w:rsidRDefault="00B00EF6" w:rsidP="00B00EF6">
            <w:pPr>
              <w:jc w:val="both"/>
              <w:rPr>
                <w:rFonts w:ascii="Neo Sans Pro" w:hAnsi="Neo Sans Pro"/>
              </w:rPr>
            </w:pPr>
            <w:r w:rsidRPr="00B00EF6">
              <w:rPr>
                <w:rFonts w:ascii="Neo Sans Pro" w:hAnsi="Neo Sans Pro"/>
              </w:rPr>
              <w:t>Proporcionar datos en relación a las solicitudes de información presentadas por los particulares.</w:t>
            </w:r>
          </w:p>
        </w:tc>
      </w:tr>
    </w:tbl>
    <w:p w:rsidR="000D79B4" w:rsidRPr="000D79B4" w:rsidRDefault="000D79B4" w:rsidP="000D79B4">
      <w:pPr>
        <w:jc w:val="both"/>
        <w:rPr>
          <w:rFonts w:ascii="Neo Sans Pro" w:hAnsi="Neo Sans Pro"/>
          <w:sz w:val="24"/>
          <w:szCs w:val="24"/>
        </w:rPr>
      </w:pPr>
    </w:p>
    <w:p w:rsidR="000D79B4" w:rsidRPr="000D79B4" w:rsidRDefault="000D79B4" w:rsidP="000D79B4">
      <w:pPr>
        <w:jc w:val="both"/>
        <w:rPr>
          <w:rFonts w:ascii="Neo Sans Pro" w:hAnsi="Neo Sans Pro"/>
          <w:b/>
          <w:sz w:val="24"/>
          <w:szCs w:val="24"/>
        </w:rPr>
      </w:pPr>
      <w:r w:rsidRPr="000D79B4">
        <w:rPr>
          <w:rFonts w:ascii="Neo Sans Pro" w:hAnsi="Neo Sans Pro"/>
          <w:b/>
          <w:sz w:val="24"/>
          <w:szCs w:val="24"/>
        </w:rPr>
        <w:t xml:space="preserve">Derechos ARCO </w:t>
      </w:r>
    </w:p>
    <w:p w:rsidR="006E7B32" w:rsidRDefault="000D79B4" w:rsidP="000D79B4">
      <w:pPr>
        <w:jc w:val="both"/>
        <w:rPr>
          <w:rFonts w:ascii="Neo Sans Pro" w:hAnsi="Neo Sans Pro"/>
          <w:sz w:val="24"/>
          <w:szCs w:val="24"/>
        </w:rPr>
      </w:pPr>
      <w:r w:rsidRPr="000D79B4">
        <w:rPr>
          <w:rFonts w:ascii="Neo Sans Pro" w:hAnsi="Neo Sans Pro"/>
          <w:sz w:val="24"/>
          <w:szCs w:val="24"/>
        </w:rPr>
        <w:t xml:space="preserve">El servidor público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556819" w:rsidRDefault="000D79B4" w:rsidP="000D79B4">
      <w:pPr>
        <w:jc w:val="both"/>
        <w:rPr>
          <w:rFonts w:ascii="Neo Sans Pro" w:hAnsi="Neo Sans Pro"/>
          <w:sz w:val="24"/>
          <w:szCs w:val="24"/>
        </w:rPr>
      </w:pPr>
      <w:r w:rsidRPr="000D79B4">
        <w:rPr>
          <w:rFonts w:ascii="Neo Sans Pro" w:hAnsi="Neo Sans Pro"/>
          <w:sz w:val="24"/>
          <w:szCs w:val="24"/>
        </w:rPr>
        <w:t xml:space="preserve">Para el ejercicio de cualquiera de los derechos ARCO, el servidor público podrá presentar solicitud por escrito ante la Unidad de </w:t>
      </w:r>
      <w:r w:rsidR="00820122">
        <w:rPr>
          <w:rFonts w:ascii="Neo Sans Pro" w:hAnsi="Neo Sans Pro"/>
          <w:sz w:val="24"/>
          <w:szCs w:val="24"/>
        </w:rPr>
        <w:t>Transparencia del H. Ayuntamiento de Veracruz</w:t>
      </w:r>
      <w:r w:rsidRPr="000D79B4">
        <w:rPr>
          <w:rFonts w:ascii="Neo Sans Pro" w:hAnsi="Neo Sans Pro"/>
          <w:sz w:val="24"/>
          <w:szCs w:val="24"/>
        </w:rPr>
        <w:t xml:space="preserve">, formato disponible vía Plataforma Nacional de Transparencia en http://www.plataformadetransparencia.org.mx/web/guest/inicio, o </w:t>
      </w:r>
      <w:r w:rsidR="00556819">
        <w:rPr>
          <w:rFonts w:ascii="Neo Sans Pro" w:hAnsi="Neo Sans Pro"/>
          <w:sz w:val="24"/>
          <w:szCs w:val="24"/>
        </w:rPr>
        <w:t>en la página</w:t>
      </w:r>
      <w:r w:rsidRPr="000D79B4">
        <w:rPr>
          <w:rFonts w:ascii="Neo Sans Pro" w:hAnsi="Neo Sans Pro"/>
          <w:sz w:val="24"/>
          <w:szCs w:val="24"/>
        </w:rPr>
        <w:t xml:space="preserve"> </w:t>
      </w:r>
      <w:hyperlink r:id="rId6" w:history="1">
        <w:r w:rsidR="00556819" w:rsidRPr="003F2E5F">
          <w:rPr>
            <w:rStyle w:val="Hipervnculo"/>
            <w:rFonts w:ascii="Neo Sans Pro" w:hAnsi="Neo Sans Pro"/>
            <w:sz w:val="24"/>
            <w:szCs w:val="24"/>
          </w:rPr>
          <w:t>https://www.veracruzmunicipio.gob.mx/#</w:t>
        </w:r>
      </w:hyperlink>
    </w:p>
    <w:p w:rsidR="006E7B32" w:rsidRDefault="000D79B4" w:rsidP="000D79B4">
      <w:pPr>
        <w:jc w:val="both"/>
        <w:rPr>
          <w:rFonts w:ascii="Neo Sans Pro" w:hAnsi="Neo Sans Pro"/>
          <w:sz w:val="24"/>
          <w:szCs w:val="24"/>
        </w:rPr>
      </w:pPr>
      <w:r w:rsidRPr="000D79B4">
        <w:rPr>
          <w:rFonts w:ascii="Neo Sans Pro" w:hAnsi="Neo Sans Pro"/>
          <w:sz w:val="24"/>
          <w:szCs w:val="24"/>
        </w:rPr>
        <w:t xml:space="preserve">Los requisitos que debe cumplir son: </w:t>
      </w:r>
    </w:p>
    <w:p w:rsidR="006E7B32" w:rsidRDefault="000D79B4" w:rsidP="006E7B32">
      <w:pPr>
        <w:ind w:left="708"/>
        <w:jc w:val="both"/>
        <w:rPr>
          <w:rFonts w:ascii="Neo Sans Pro" w:hAnsi="Neo Sans Pro"/>
          <w:sz w:val="24"/>
          <w:szCs w:val="24"/>
        </w:rPr>
      </w:pPr>
      <w:r w:rsidRPr="000D79B4">
        <w:rPr>
          <w:rFonts w:ascii="Neo Sans Pro" w:hAnsi="Neo Sans Pro"/>
          <w:sz w:val="24"/>
          <w:szCs w:val="24"/>
        </w:rPr>
        <w:t>• El nombre del titular y su domicilio o cualquier otro medio para recibir notificaciones;</w:t>
      </w:r>
    </w:p>
    <w:p w:rsidR="006E7B32" w:rsidRDefault="000D79B4" w:rsidP="006E7B32">
      <w:pPr>
        <w:ind w:left="708"/>
        <w:jc w:val="both"/>
        <w:rPr>
          <w:rFonts w:ascii="Neo Sans Pro" w:hAnsi="Neo Sans Pro"/>
          <w:sz w:val="24"/>
          <w:szCs w:val="24"/>
        </w:rPr>
      </w:pPr>
      <w:r w:rsidRPr="000D79B4">
        <w:rPr>
          <w:rFonts w:ascii="Neo Sans Pro" w:hAnsi="Neo Sans Pro"/>
          <w:sz w:val="24"/>
          <w:szCs w:val="24"/>
        </w:rPr>
        <w:t xml:space="preserve">• Los documentos que acrediten la identidad del titular, y en su caso, la personalidad e identidad de su representante; </w:t>
      </w:r>
    </w:p>
    <w:p w:rsidR="006E7B32" w:rsidRDefault="000D79B4" w:rsidP="006E7B32">
      <w:pPr>
        <w:ind w:left="708"/>
        <w:jc w:val="both"/>
        <w:rPr>
          <w:rFonts w:ascii="Neo Sans Pro" w:hAnsi="Neo Sans Pro"/>
          <w:sz w:val="24"/>
          <w:szCs w:val="24"/>
        </w:rPr>
      </w:pPr>
      <w:r w:rsidRPr="000D79B4">
        <w:rPr>
          <w:rFonts w:ascii="Neo Sans Pro" w:hAnsi="Neo Sans Pro"/>
          <w:sz w:val="24"/>
          <w:szCs w:val="24"/>
        </w:rPr>
        <w:t xml:space="preserve">• De ser posible, el área responsable que trata los datos personales; </w:t>
      </w:r>
    </w:p>
    <w:p w:rsidR="006E7B32" w:rsidRDefault="000D79B4" w:rsidP="006E7B32">
      <w:pPr>
        <w:ind w:left="708"/>
        <w:jc w:val="both"/>
        <w:rPr>
          <w:rFonts w:ascii="Neo Sans Pro" w:hAnsi="Neo Sans Pro"/>
          <w:sz w:val="24"/>
          <w:szCs w:val="24"/>
        </w:rPr>
      </w:pPr>
      <w:r w:rsidRPr="000D79B4">
        <w:rPr>
          <w:rFonts w:ascii="Neo Sans Pro" w:hAnsi="Neo Sans Pro"/>
          <w:sz w:val="24"/>
          <w:szCs w:val="24"/>
        </w:rPr>
        <w:t xml:space="preserve">• La descripción clara y precisa de los datos personales respecto de los que se busca ejercer alguno de los derechos ARCO, salvo que se trate del derecho de acceso; </w:t>
      </w:r>
    </w:p>
    <w:p w:rsidR="006E7B32" w:rsidRDefault="000D79B4" w:rsidP="006E7B32">
      <w:pPr>
        <w:ind w:left="708"/>
        <w:jc w:val="both"/>
        <w:rPr>
          <w:rFonts w:ascii="Neo Sans Pro" w:hAnsi="Neo Sans Pro"/>
          <w:sz w:val="24"/>
          <w:szCs w:val="24"/>
        </w:rPr>
      </w:pPr>
      <w:r w:rsidRPr="000D79B4">
        <w:rPr>
          <w:rFonts w:ascii="Neo Sans Pro" w:hAnsi="Neo Sans Pro"/>
          <w:sz w:val="24"/>
          <w:szCs w:val="24"/>
        </w:rPr>
        <w:t xml:space="preserve">• La descripción del derecho ARCO que se pretende ejercer, o bien, lo que solicita el titular; y </w:t>
      </w:r>
    </w:p>
    <w:p w:rsidR="006E7B32" w:rsidRDefault="000D79B4" w:rsidP="006E7B32">
      <w:pPr>
        <w:ind w:left="708"/>
        <w:jc w:val="both"/>
        <w:rPr>
          <w:rFonts w:ascii="Neo Sans Pro" w:hAnsi="Neo Sans Pro"/>
          <w:sz w:val="24"/>
          <w:szCs w:val="24"/>
        </w:rPr>
      </w:pPr>
      <w:r w:rsidRPr="000D79B4">
        <w:rPr>
          <w:rFonts w:ascii="Neo Sans Pro" w:hAnsi="Neo Sans Pro"/>
          <w:sz w:val="24"/>
          <w:szCs w:val="24"/>
        </w:rPr>
        <w:t xml:space="preserve">• Cualquier otro elemento o documento que facilite la localización de los datos personales, en su caso. </w:t>
      </w:r>
    </w:p>
    <w:p w:rsidR="006E7B32" w:rsidRDefault="000D79B4" w:rsidP="000D79B4">
      <w:pPr>
        <w:jc w:val="both"/>
        <w:rPr>
          <w:rFonts w:ascii="Neo Sans Pro" w:hAnsi="Neo Sans Pro"/>
          <w:sz w:val="24"/>
          <w:szCs w:val="24"/>
        </w:rPr>
      </w:pPr>
      <w:r w:rsidRPr="000D79B4">
        <w:rPr>
          <w:rFonts w:ascii="Neo Sans Pro" w:hAnsi="Neo Sans Pro"/>
          <w:sz w:val="24"/>
          <w:szCs w:val="24"/>
        </w:rPr>
        <w:t xml:space="preserve">En caso de solicitar la rectificación, adicionalmente deberá indicar las modificaciones a realizarse y aportar la documentación oficial necesaria que sustente su petición. En </w:t>
      </w:r>
      <w:r w:rsidRPr="000D79B4">
        <w:rPr>
          <w:rFonts w:ascii="Neo Sans Pro" w:hAnsi="Neo Sans Pro"/>
          <w:sz w:val="24"/>
          <w:szCs w:val="24"/>
        </w:rPr>
        <w:lastRenderedPageBreak/>
        <w:t xml:space="preserve">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 </w:t>
      </w:r>
    </w:p>
    <w:p w:rsidR="006E7B32" w:rsidRDefault="000D79B4" w:rsidP="000D79B4">
      <w:pPr>
        <w:jc w:val="both"/>
        <w:rPr>
          <w:rFonts w:ascii="Neo Sans Pro" w:hAnsi="Neo Sans Pro"/>
          <w:sz w:val="24"/>
          <w:szCs w:val="24"/>
        </w:rPr>
      </w:pPr>
      <w:r w:rsidRPr="000D79B4">
        <w:rPr>
          <w:rFonts w:ascii="Neo Sans Pro" w:hAnsi="Neo Sans Pro"/>
          <w:sz w:val="24"/>
          <w:szCs w:val="24"/>
        </w:rPr>
        <w:t xml:space="preserve">La Unidad de Acceso a la Información Pública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6E7B32" w:rsidRPr="007A6460" w:rsidRDefault="000D79B4" w:rsidP="000D79B4">
      <w:pPr>
        <w:jc w:val="both"/>
        <w:rPr>
          <w:rFonts w:ascii="Neo Sans Pro" w:hAnsi="Neo Sans Pro"/>
          <w:b/>
          <w:sz w:val="24"/>
          <w:szCs w:val="24"/>
        </w:rPr>
      </w:pPr>
      <w:r w:rsidRPr="007A6460">
        <w:rPr>
          <w:rFonts w:ascii="Neo Sans Pro" w:hAnsi="Neo Sans Pro"/>
          <w:b/>
          <w:sz w:val="24"/>
          <w:szCs w:val="24"/>
        </w:rPr>
        <w:t>Datos de la Unidad de Acceso a la Información Pública Domicilio</w:t>
      </w:r>
    </w:p>
    <w:p w:rsidR="006E7B32" w:rsidRDefault="009E113A" w:rsidP="000D79B4">
      <w:pPr>
        <w:jc w:val="both"/>
        <w:rPr>
          <w:rFonts w:ascii="Neo Sans Pro" w:hAnsi="Neo Sans Pro"/>
          <w:sz w:val="24"/>
          <w:szCs w:val="24"/>
        </w:rPr>
      </w:pPr>
      <w:bookmarkStart w:id="1" w:name="_Hlk536796325"/>
      <w:r>
        <w:rPr>
          <w:rFonts w:ascii="Neo Sans Pro" w:hAnsi="Neo Sans Pro"/>
          <w:sz w:val="24"/>
          <w:szCs w:val="24"/>
        </w:rPr>
        <w:t xml:space="preserve">Unidad de Transparencia del H. Ayuntamiento de Veracruz, con domicilio en </w:t>
      </w:r>
      <w:r w:rsidR="006E7B32">
        <w:rPr>
          <w:rFonts w:ascii="Neo Sans Pro" w:hAnsi="Neo Sans Pro"/>
          <w:sz w:val="24"/>
          <w:szCs w:val="24"/>
        </w:rPr>
        <w:t>Av. Zaragoza s/n</w:t>
      </w:r>
      <w:r w:rsidR="006E7B32" w:rsidRPr="000D79B4">
        <w:rPr>
          <w:rFonts w:ascii="Neo Sans Pro" w:hAnsi="Neo Sans Pro"/>
          <w:sz w:val="24"/>
          <w:szCs w:val="24"/>
        </w:rPr>
        <w:t xml:space="preserve">, </w:t>
      </w:r>
      <w:r w:rsidR="006E7B32">
        <w:rPr>
          <w:rFonts w:ascii="Neo Sans Pro" w:hAnsi="Neo Sans Pro"/>
          <w:sz w:val="24"/>
          <w:szCs w:val="24"/>
        </w:rPr>
        <w:t xml:space="preserve">Col. Centro, </w:t>
      </w:r>
      <w:r w:rsidR="006E7B32" w:rsidRPr="000D79B4">
        <w:rPr>
          <w:rFonts w:ascii="Neo Sans Pro" w:hAnsi="Neo Sans Pro"/>
          <w:sz w:val="24"/>
          <w:szCs w:val="24"/>
        </w:rPr>
        <w:t xml:space="preserve">Código Postal </w:t>
      </w:r>
      <w:r w:rsidR="006E7B32">
        <w:rPr>
          <w:rFonts w:ascii="Neo Sans Pro" w:hAnsi="Neo Sans Pro"/>
          <w:sz w:val="24"/>
          <w:szCs w:val="24"/>
        </w:rPr>
        <w:t>91700, en la Ciudad de Veracruz, Ver.</w:t>
      </w:r>
      <w:r w:rsidR="006E7B32" w:rsidRPr="000D79B4">
        <w:rPr>
          <w:rFonts w:ascii="Neo Sans Pro" w:hAnsi="Neo Sans Pro"/>
          <w:sz w:val="24"/>
          <w:szCs w:val="24"/>
        </w:rPr>
        <w:t>,</w:t>
      </w:r>
      <w:r w:rsidR="000D79B4" w:rsidRPr="000D79B4">
        <w:rPr>
          <w:rFonts w:ascii="Neo Sans Pro" w:hAnsi="Neo Sans Pro"/>
          <w:sz w:val="24"/>
          <w:szCs w:val="24"/>
        </w:rPr>
        <w:t xml:space="preserve"> Teléfono: (</w:t>
      </w:r>
      <w:r w:rsidR="006E7B32">
        <w:rPr>
          <w:rFonts w:ascii="Neo Sans Pro" w:hAnsi="Neo Sans Pro"/>
          <w:sz w:val="24"/>
          <w:szCs w:val="24"/>
        </w:rPr>
        <w:t>012</w:t>
      </w:r>
      <w:r w:rsidR="000D79B4" w:rsidRPr="000D79B4">
        <w:rPr>
          <w:rFonts w:ascii="Neo Sans Pro" w:hAnsi="Neo Sans Pro"/>
          <w:sz w:val="24"/>
          <w:szCs w:val="24"/>
        </w:rPr>
        <w:t xml:space="preserve">) </w:t>
      </w:r>
      <w:r w:rsidR="006E7B32">
        <w:rPr>
          <w:rFonts w:ascii="Neo Sans Pro" w:hAnsi="Neo Sans Pro"/>
          <w:sz w:val="24"/>
          <w:szCs w:val="24"/>
        </w:rPr>
        <w:t>229 200 2000</w:t>
      </w:r>
      <w:r w:rsidR="00F76AAA">
        <w:rPr>
          <w:rFonts w:ascii="Neo Sans Pro" w:hAnsi="Neo Sans Pro"/>
          <w:sz w:val="24"/>
          <w:szCs w:val="24"/>
        </w:rPr>
        <w:t xml:space="preserve"> ext. 618.</w:t>
      </w:r>
      <w:r w:rsidR="006E7B32">
        <w:rPr>
          <w:rFonts w:ascii="Neo Sans Pro" w:hAnsi="Neo Sans Pro"/>
          <w:sz w:val="24"/>
          <w:szCs w:val="24"/>
        </w:rPr>
        <w:t xml:space="preserve"> </w:t>
      </w:r>
      <w:r w:rsidR="000D79B4" w:rsidRPr="000D79B4">
        <w:rPr>
          <w:rFonts w:ascii="Neo Sans Pro" w:hAnsi="Neo Sans Pro"/>
          <w:sz w:val="24"/>
          <w:szCs w:val="24"/>
        </w:rPr>
        <w:t xml:space="preserve">Correo electrónico institucional: </w:t>
      </w:r>
      <w:hyperlink r:id="rId7" w:history="1">
        <w:r w:rsidR="006E7B32" w:rsidRPr="00D57831">
          <w:rPr>
            <w:rStyle w:val="Hipervnculo"/>
            <w:rFonts w:ascii="Neo Sans Pro" w:hAnsi="Neo Sans Pro"/>
            <w:sz w:val="24"/>
            <w:szCs w:val="24"/>
          </w:rPr>
          <w:t>transparencia@veracruzmunicipio.gob.mx</w:t>
        </w:r>
      </w:hyperlink>
      <w:r w:rsidR="006E7B32" w:rsidRPr="000D79B4">
        <w:rPr>
          <w:rFonts w:ascii="Neo Sans Pro" w:hAnsi="Neo Sans Pro"/>
          <w:sz w:val="24"/>
          <w:szCs w:val="24"/>
        </w:rPr>
        <w:t xml:space="preserve"> </w:t>
      </w:r>
    </w:p>
    <w:bookmarkEnd w:id="1"/>
    <w:p w:rsidR="006E7B32" w:rsidRPr="006E7B32" w:rsidRDefault="000D79B4" w:rsidP="000D79B4">
      <w:pPr>
        <w:jc w:val="both"/>
        <w:rPr>
          <w:rFonts w:ascii="Neo Sans Pro" w:hAnsi="Neo Sans Pro"/>
          <w:b/>
          <w:sz w:val="24"/>
          <w:szCs w:val="24"/>
        </w:rPr>
      </w:pPr>
      <w:r w:rsidRPr="006E7B32">
        <w:rPr>
          <w:rFonts w:ascii="Neo Sans Pro" w:hAnsi="Neo Sans Pro"/>
          <w:b/>
          <w:sz w:val="24"/>
          <w:szCs w:val="24"/>
        </w:rPr>
        <w:t xml:space="preserve">Cambios al Aviso de Privacidad </w:t>
      </w:r>
    </w:p>
    <w:p w:rsidR="000D79B4" w:rsidRPr="000D79B4" w:rsidRDefault="000D79B4" w:rsidP="000D79B4">
      <w:pPr>
        <w:jc w:val="both"/>
        <w:rPr>
          <w:rFonts w:ascii="Neo Sans Pro" w:hAnsi="Neo Sans Pro"/>
          <w:sz w:val="24"/>
          <w:szCs w:val="24"/>
        </w:rPr>
      </w:pPr>
      <w:r w:rsidRPr="000D79B4">
        <w:rPr>
          <w:rFonts w:ascii="Neo Sans Pro" w:hAnsi="Neo Sans Pro"/>
          <w:sz w:val="24"/>
          <w:szCs w:val="24"/>
        </w:rPr>
        <w:t xml:space="preserve">En caso de realizar alguna modificación al Aviso de Privacidad, se le hará de su conocimiento vía correo electrónico o </w:t>
      </w:r>
      <w:bookmarkStart w:id="2" w:name="_Hlk536528721"/>
      <w:r w:rsidRPr="000D79B4">
        <w:rPr>
          <w:rFonts w:ascii="Neo Sans Pro" w:hAnsi="Neo Sans Pro"/>
          <w:sz w:val="24"/>
          <w:szCs w:val="24"/>
        </w:rPr>
        <w:t xml:space="preserve">en las instalaciones de la </w:t>
      </w:r>
      <w:bookmarkEnd w:id="2"/>
      <w:r w:rsidR="0071254C">
        <w:rPr>
          <w:rFonts w:ascii="Neo Sans Pro" w:hAnsi="Neo Sans Pro"/>
          <w:sz w:val="24"/>
          <w:szCs w:val="24"/>
        </w:rPr>
        <w:t>Unidad de Transparencia del H. Ayuntamiento de Veracruz.</w:t>
      </w:r>
    </w:p>
    <w:sectPr w:rsidR="000D79B4" w:rsidRPr="000D79B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707" w:rsidRDefault="009D1707" w:rsidP="009D1707">
      <w:pPr>
        <w:spacing w:after="0" w:line="240" w:lineRule="auto"/>
      </w:pPr>
      <w:r>
        <w:separator/>
      </w:r>
    </w:p>
  </w:endnote>
  <w:endnote w:type="continuationSeparator" w:id="0">
    <w:p w:rsidR="009D1707" w:rsidRDefault="009D1707" w:rsidP="009D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Pro">
    <w:altName w:val="Arial"/>
    <w:panose1 w:val="020B0504030504040204"/>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Neo Sans">
    <w:panose1 w:val="020006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837205"/>
      <w:docPartObj>
        <w:docPartGallery w:val="Page Numbers (Bottom of Page)"/>
        <w:docPartUnique/>
      </w:docPartObj>
    </w:sdtPr>
    <w:sdtEndPr/>
    <w:sdtContent>
      <w:p w:rsidR="00B00EF6" w:rsidRDefault="00B00EF6">
        <w:pPr>
          <w:pStyle w:val="Piedepgina"/>
          <w:jc w:val="right"/>
        </w:pPr>
        <w:r>
          <w:fldChar w:fldCharType="begin"/>
        </w:r>
        <w:r>
          <w:instrText>PAGE   \* MERGEFORMAT</w:instrText>
        </w:r>
        <w:r>
          <w:fldChar w:fldCharType="separate"/>
        </w:r>
        <w:r>
          <w:rPr>
            <w:lang w:val="es-ES"/>
          </w:rPr>
          <w:t>2</w:t>
        </w:r>
        <w:r>
          <w:fldChar w:fldCharType="end"/>
        </w:r>
      </w:p>
    </w:sdtContent>
  </w:sdt>
  <w:p w:rsidR="00B00EF6" w:rsidRDefault="00B00E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707" w:rsidRDefault="009D1707" w:rsidP="009D1707">
      <w:pPr>
        <w:spacing w:after="0" w:line="240" w:lineRule="auto"/>
      </w:pPr>
      <w:r>
        <w:separator/>
      </w:r>
    </w:p>
  </w:footnote>
  <w:footnote w:type="continuationSeparator" w:id="0">
    <w:p w:rsidR="009D1707" w:rsidRDefault="009D1707" w:rsidP="009D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414"/>
      <w:gridCol w:w="4414"/>
    </w:tblGrid>
    <w:tr w:rsidR="009D1707" w:rsidTr="00676339">
      <w:trPr>
        <w:jc w:val="center"/>
      </w:trPr>
      <w:tc>
        <w:tcPr>
          <w:tcW w:w="4414" w:type="dxa"/>
          <w:shd w:val="clear" w:color="auto" w:fill="auto"/>
        </w:tcPr>
        <w:p w:rsidR="009D1707" w:rsidRDefault="009D1707" w:rsidP="009D1707">
          <w:pPr>
            <w:pStyle w:val="Encabezado"/>
          </w:pPr>
          <w:r>
            <w:rPr>
              <w:noProof/>
              <w:lang w:val="es-ES" w:eastAsia="es-MX"/>
            </w:rPr>
            <w:drawing>
              <wp:inline distT="0" distB="0" distL="0" distR="0">
                <wp:extent cx="1876425" cy="723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5" t="-93" r="-35" b="-93"/>
                        <a:stretch>
                          <a:fillRect/>
                        </a:stretch>
                      </pic:blipFill>
                      <pic:spPr bwMode="auto">
                        <a:xfrm>
                          <a:off x="0" y="0"/>
                          <a:ext cx="1876425" cy="723900"/>
                        </a:xfrm>
                        <a:prstGeom prst="rect">
                          <a:avLst/>
                        </a:prstGeom>
                        <a:solidFill>
                          <a:srgbClr val="FFFFFF">
                            <a:alpha val="0"/>
                          </a:srgbClr>
                        </a:solidFill>
                        <a:ln>
                          <a:noFill/>
                        </a:ln>
                      </pic:spPr>
                    </pic:pic>
                  </a:graphicData>
                </a:graphic>
              </wp:inline>
            </w:drawing>
          </w:r>
        </w:p>
      </w:tc>
      <w:tc>
        <w:tcPr>
          <w:tcW w:w="4414" w:type="dxa"/>
          <w:shd w:val="clear" w:color="auto" w:fill="auto"/>
        </w:tcPr>
        <w:p w:rsidR="009D1707" w:rsidRDefault="009D1707" w:rsidP="009D1707">
          <w:pPr>
            <w:pStyle w:val="Encabezado"/>
            <w:jc w:val="right"/>
            <w:rPr>
              <w:rFonts w:ascii="Neo Sans" w:hAnsi="Neo Sans" w:cs="Neo Sans"/>
              <w:b/>
              <w:sz w:val="6"/>
              <w:szCs w:val="6"/>
            </w:rPr>
          </w:pPr>
          <w:r>
            <w:rPr>
              <w:noProof/>
              <w:lang w:val="es-ES" w:eastAsia="es-MX"/>
            </w:rPr>
            <w:drawing>
              <wp:inline distT="0" distB="0" distL="0" distR="0">
                <wp:extent cx="178117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6" t="-93" r="-56" b="-93"/>
                        <a:stretch>
                          <a:fillRect/>
                        </a:stretch>
                      </pic:blipFill>
                      <pic:spPr bwMode="auto">
                        <a:xfrm>
                          <a:off x="0" y="0"/>
                          <a:ext cx="1781175" cy="723900"/>
                        </a:xfrm>
                        <a:prstGeom prst="rect">
                          <a:avLst/>
                        </a:prstGeom>
                        <a:solidFill>
                          <a:srgbClr val="FFFFFF">
                            <a:alpha val="0"/>
                          </a:srgbClr>
                        </a:solidFill>
                        <a:ln>
                          <a:noFill/>
                        </a:ln>
                      </pic:spPr>
                    </pic:pic>
                  </a:graphicData>
                </a:graphic>
              </wp:inline>
            </w:drawing>
          </w:r>
        </w:p>
      </w:tc>
    </w:tr>
  </w:tbl>
  <w:p w:rsidR="009D1707" w:rsidRPr="009D1707" w:rsidRDefault="009D1707" w:rsidP="009D17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B4"/>
    <w:rsid w:val="00010789"/>
    <w:rsid w:val="000D79B4"/>
    <w:rsid w:val="001A4FBF"/>
    <w:rsid w:val="00362EA7"/>
    <w:rsid w:val="00402C1F"/>
    <w:rsid w:val="00460436"/>
    <w:rsid w:val="00556819"/>
    <w:rsid w:val="006E7B32"/>
    <w:rsid w:val="0071254C"/>
    <w:rsid w:val="007A6460"/>
    <w:rsid w:val="007B0208"/>
    <w:rsid w:val="00820122"/>
    <w:rsid w:val="009D1707"/>
    <w:rsid w:val="009E113A"/>
    <w:rsid w:val="00B00EF6"/>
    <w:rsid w:val="00B053CC"/>
    <w:rsid w:val="00B54CE9"/>
    <w:rsid w:val="00E42823"/>
    <w:rsid w:val="00EF544B"/>
    <w:rsid w:val="00F76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3949"/>
  <w15:chartTrackingRefBased/>
  <w15:docId w15:val="{06FC8001-0E67-4283-95F1-66B263B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7B32"/>
    <w:rPr>
      <w:color w:val="0563C1" w:themeColor="hyperlink"/>
      <w:u w:val="single"/>
    </w:rPr>
  </w:style>
  <w:style w:type="character" w:styleId="Mencinsinresolver">
    <w:name w:val="Unresolved Mention"/>
    <w:basedOn w:val="Fuentedeprrafopredeter"/>
    <w:uiPriority w:val="99"/>
    <w:semiHidden/>
    <w:unhideWhenUsed/>
    <w:rsid w:val="006E7B32"/>
    <w:rPr>
      <w:color w:val="605E5C"/>
      <w:shd w:val="clear" w:color="auto" w:fill="E1DFDD"/>
    </w:rPr>
  </w:style>
  <w:style w:type="paragraph" w:styleId="Textodeglobo">
    <w:name w:val="Balloon Text"/>
    <w:basedOn w:val="Normal"/>
    <w:link w:val="TextodegloboCar"/>
    <w:uiPriority w:val="99"/>
    <w:semiHidden/>
    <w:unhideWhenUsed/>
    <w:rsid w:val="00F76A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AAA"/>
    <w:rPr>
      <w:rFonts w:ascii="Segoe UI" w:hAnsi="Segoe UI" w:cs="Segoe UI"/>
      <w:sz w:val="18"/>
      <w:szCs w:val="18"/>
    </w:rPr>
  </w:style>
  <w:style w:type="paragraph" w:styleId="NormalWeb">
    <w:name w:val="Normal (Web)"/>
    <w:basedOn w:val="Normal"/>
    <w:uiPriority w:val="99"/>
    <w:unhideWhenUsed/>
    <w:rsid w:val="00E42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nhideWhenUsed/>
    <w:rsid w:val="009D1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707"/>
  </w:style>
  <w:style w:type="paragraph" w:styleId="Piedepgina">
    <w:name w:val="footer"/>
    <w:basedOn w:val="Normal"/>
    <w:link w:val="PiedepginaCar"/>
    <w:uiPriority w:val="99"/>
    <w:unhideWhenUsed/>
    <w:rsid w:val="009D1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nsparencia@veracruzmunicipio.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acruzmunicipio.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1307</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 Hox</dc:creator>
  <cp:keywords/>
  <dc:description/>
  <cp:lastModifiedBy>Nac Hox</cp:lastModifiedBy>
  <cp:revision>9</cp:revision>
  <cp:lastPrinted>2019-03-06T18:21:00Z</cp:lastPrinted>
  <dcterms:created xsi:type="dcterms:W3CDTF">2019-03-01T18:34:00Z</dcterms:created>
  <dcterms:modified xsi:type="dcterms:W3CDTF">2019-03-06T18:58:00Z</dcterms:modified>
</cp:coreProperties>
</file>